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KRYTERIA FORMALNE – USLUGA INDYWIDUALNEGO DORADZTWA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7371"/>
        <w:tblGridChange w:id="0">
          <w:tblGrid>
            <w:gridCol w:w="3369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Kryterium formalne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Wielkość przedsiębiorstwa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małe, mikro i średnie,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duże.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Siedziba firmy lub oddziału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woj. łódzkie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poza woj. łódzkim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Profil działalności firmy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zgodny z planowanym zakresem wsparcia doradczego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niezgodny z planowanym zakresem wsparcia doradczego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Zgodność profilu  z regionalnymi inteligentnymi specjalizacjami (RIS)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firma reprezentuje  jedną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regionalnych inteligentnych specjalizacji (RIS)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firma nie  reprezentuje żadnych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regionalnych inteligentnych specjalizacji (RIS)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02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Jeżeli przedsiębiorca nie spełnia przynajmniej jednego z Kryteriów Formalnych Uczestnictwa należy zakończyć</w:t>
        <w:br w:type="textWrapping"/>
        <w:t xml:space="preserve">rekrutację.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KRYTERIA RANKINGOWE </w:t>
      </w:r>
    </w:p>
    <w:tbl>
      <w:tblPr>
        <w:tblStyle w:val="Table2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521"/>
        <w:gridCol w:w="1218"/>
        <w:tblGridChange w:id="0">
          <w:tblGrid>
            <w:gridCol w:w="2943"/>
            <w:gridCol w:w="6521"/>
            <w:gridCol w:w="1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Kryterium rankingowe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Punktacja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Punkt </w:t>
              <w:br w:type="textWrapping"/>
              <w:t xml:space="preserve">z </w:t>
              <w:br w:type="textWrapping"/>
              <w:t xml:space="preserve">formularza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Zainteresowanie  transformacją  firmy w kierunku gospodarki o obiegu zamkniętym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deklaruje zainteresowanie gospodarką cyrkularną  - 10  pkt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nie deklaruje zainteresowanie gospodarką cyrkularną  -  0 pkt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Współpraca z partnerami  </w:t>
              <w:br w:type="textWrapping"/>
              <w:t xml:space="preserve">w ramach łańcucha wartości*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 tworzy łańcuch wartości  w ramach działalności  - 10  pkt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nie tworzy  łańcucha wartości w ramach działalności-  0 pkt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 planuje dobór partnerów do współpracy ze względu na możliwość stworzenia łańcucha wartości  w ramach działalności  - 10  pkt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nie planuje  doboru partnerów  do współpracy ze względu na możliwość stworzenia łańcucha wartości  w ramach działalności  - 0  pkt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wskazanych obszarów doradczych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wskazano  3  obszary doradcze - 10 pkt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wskazano  2 obszary doradcze - 5 pkt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wskazano  1 lub 0 obszarów doradczych - 0 pkt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Zainteresowanie innymi </w:t>
              <w:br w:type="textWrapping"/>
              <w:t xml:space="preserve">rodzajami wsparcia poza  </w:t>
              <w:br w:type="textWrapping"/>
              <w:t xml:space="preserve">doradztwem indywidualnym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deklaruje zainteresowanie innymi rodzajami wsparcia  - 10  pkt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firma nie deklaruje  zainteresowanie innymi rodzajami wsparcia  -  0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 wskazanych  rodzajów wsparcia poza  doradztwem indywidualnym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wskazano  3 i więcej  rodzajów wsparcia - 10 pkt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wskazano  2  rodzaje wsparcia - 5 pkt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wskazano 1 rodzaj wsparcia - 0 pkt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Współpraca międzynarodowa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firma działa na rynkach międzynarodowych  - 10 pkt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firma nie działa na rynkach międzynarodowych  - 0 pkt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 pkt.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Łańcuch wartości - pojęcie opracowane przez M.E. Portera opisuje działalność firmy jako usystematyzowany ciąg działań zmierzających do dostarczenia klientowi produktu lub usługi, których  oczekuje oraz towarzyszących im działań zarządczych i doradczych. Łańcuch wartości zakłada współpracę wewnątrz różnych działów firmy jak i współpracę z innymi podmiotami zarówno w fazie projektowania, dostawy niezbędnych surowców czy produktów, procesu produkcji, planowania dystrybucji, sprzedaży, magazynowania, jak i serwisowania czy generowania i przetwarzania odpadów.  W pytaniach 2.3 i 2.4 wyszczególniono uniwersalne dla różnych branż potencjalne ogniwa łańcucha wartości.</w:t>
      </w:r>
    </w:p>
    <w:sectPr>
      <w:footerReference r:id="rId7" w:type="default"/>
      <w:pgSz w:h="16838" w:w="11906" w:orient="portrait"/>
      <w:pgMar w:bottom="720" w:top="720" w:left="720" w:right="720" w:header="708" w:footer="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1355" cy="426720"/>
          <wp:effectExtent b="0" l="0" r="0" t="0"/>
          <wp:docPr id="5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426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6959600</wp:posOffset>
              </wp:positionV>
              <wp:extent cx="520065" cy="2192655"/>
              <wp:effectExtent b="0" l="0" r="0" t="0"/>
              <wp:wrapNone/>
              <wp:docPr id="57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Strona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6959600</wp:posOffset>
              </wp:positionV>
              <wp:extent cx="520065" cy="2192655"/>
              <wp:effectExtent b="0" l="0" r="0" t="0"/>
              <wp:wrapNone/>
              <wp:docPr id="57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ny"/>
    <w:uiPriority w:val="99"/>
    <w:rsid w:val="00846CA2"/>
    <w:pPr>
      <w:spacing w:line="346" w:lineRule="exact"/>
      <w:jc w:val="center"/>
    </w:pPr>
  </w:style>
  <w:style w:type="paragraph" w:styleId="Style2" w:customStyle="1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styleId="Style3" w:customStyle="1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styleId="Style4" w:customStyle="1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styleId="Style5" w:customStyle="1">
    <w:name w:val="Style5"/>
    <w:basedOn w:val="Normalny"/>
    <w:uiPriority w:val="99"/>
    <w:rsid w:val="00846CA2"/>
  </w:style>
  <w:style w:type="paragraph" w:styleId="Style6" w:customStyle="1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styleId="Style7" w:customStyle="1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styleId="Style8" w:customStyle="1">
    <w:name w:val="Style8"/>
    <w:basedOn w:val="Normalny"/>
    <w:uiPriority w:val="99"/>
    <w:rsid w:val="00846CA2"/>
    <w:pPr>
      <w:jc w:val="both"/>
    </w:pPr>
  </w:style>
  <w:style w:type="paragraph" w:styleId="Style9" w:customStyle="1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styleId="FontStyle11" w:customStyle="1">
    <w:name w:val="Font Style11"/>
    <w:basedOn w:val="Domylnaczcionkaakapitu"/>
    <w:uiPriority w:val="99"/>
    <w:rsid w:val="00846CA2"/>
    <w:rPr>
      <w:rFonts w:ascii="Arial" w:cs="Arial" w:hAnsi="Arial"/>
      <w:i w:val="1"/>
      <w:iCs w:val="1"/>
      <w:sz w:val="18"/>
      <w:szCs w:val="18"/>
    </w:rPr>
  </w:style>
  <w:style w:type="character" w:styleId="FontStyle12" w:customStyle="1">
    <w:name w:val="Font Style12"/>
    <w:basedOn w:val="Domylnaczcionkaakapitu"/>
    <w:uiPriority w:val="99"/>
    <w:rsid w:val="00846CA2"/>
    <w:rPr>
      <w:rFonts w:ascii="Arial" w:cs="Arial" w:hAnsi="Arial"/>
      <w:b w:val="1"/>
      <w:bCs w:val="1"/>
      <w:sz w:val="18"/>
      <w:szCs w:val="18"/>
    </w:rPr>
  </w:style>
  <w:style w:type="character" w:styleId="FontStyle13" w:customStyle="1">
    <w:name w:val="Font Style13"/>
    <w:basedOn w:val="Domylnaczcionkaakapitu"/>
    <w:uiPriority w:val="99"/>
    <w:rsid w:val="00846CA2"/>
    <w:rPr>
      <w:rFonts w:ascii="Arial" w:cs="Arial" w:hAnsi="Arial"/>
      <w:b w:val="1"/>
      <w:bCs w:val="1"/>
      <w:i w:val="1"/>
      <w:iCs w:val="1"/>
      <w:sz w:val="18"/>
      <w:szCs w:val="18"/>
    </w:rPr>
  </w:style>
  <w:style w:type="character" w:styleId="FontStyle14" w:customStyle="1">
    <w:name w:val="Font Style14"/>
    <w:basedOn w:val="Domylnaczcionkaakapitu"/>
    <w:uiPriority w:val="99"/>
    <w:rsid w:val="00846CA2"/>
    <w:rPr>
      <w:rFonts w:ascii="Arial" w:cs="Arial" w:hAnsi="Arial"/>
      <w:sz w:val="18"/>
      <w:szCs w:val="18"/>
    </w:rPr>
  </w:style>
  <w:style w:type="character" w:styleId="FontStyle15" w:customStyle="1">
    <w:name w:val="Font Style15"/>
    <w:basedOn w:val="Domylnaczcionkaakapitu"/>
    <w:uiPriority w:val="99"/>
    <w:rsid w:val="00846CA2"/>
    <w:rPr>
      <w:rFonts w:ascii="Arial" w:cs="Arial" w:hAnsi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 w:val="1"/>
    <w:rsid w:val="0013606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36060"/>
    <w:rPr>
      <w:rFonts w:ascii="Arial" w:cs="Arial" w:hAnsi="Arial"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13606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36060"/>
    <w:rPr>
      <w:rFonts w:ascii="Arial" w:cs="Arial" w:hAnsi="Arial"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63663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63663"/>
    <w:rPr>
      <w:rFonts w:ascii="Segoe UI" w:cs="Segoe UI" w:hAnsi="Segoe UI" w:eastAsiaTheme="minorEastAsia"/>
      <w:sz w:val="18"/>
      <w:szCs w:val="18"/>
      <w:lang w:eastAsia="pl-PL"/>
    </w:rPr>
  </w:style>
  <w:style w:type="paragraph" w:styleId="Poprawka">
    <w:name w:val="Revision"/>
    <w:hidden w:val="1"/>
    <w:uiPriority w:val="99"/>
    <w:semiHidden w:val="1"/>
    <w:rsid w:val="00ED3B36"/>
    <w:pPr>
      <w:spacing w:after="0" w:line="240" w:lineRule="auto"/>
    </w:pPr>
    <w:rPr>
      <w:rFonts w:ascii="Arial" w:cs="Arial" w:hAnsi="Arial"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D3B36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D3B36"/>
    <w:rPr>
      <w:rFonts w:ascii="Arial" w:cs="Arial" w:hAnsi="Arial"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D3B3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D3B36"/>
    <w:rPr>
      <w:rFonts w:ascii="Arial" w:cs="Arial" w:hAnsi="Arial" w:eastAsiaTheme="minorEastAsia"/>
      <w:b w:val="1"/>
      <w:bCs w:val="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 w:val="1"/>
    <w:rsid w:val="00702285"/>
    <w:pPr>
      <w:ind w:left="720"/>
      <w:contextualSpacing w:val="1"/>
    </w:pPr>
  </w:style>
  <w:style w:type="character" w:styleId="UyteHipercze">
    <w:name w:val="FollowedHyperlink"/>
    <w:basedOn w:val="Domylnaczcionkaakapitu"/>
    <w:uiPriority w:val="99"/>
    <w:semiHidden w:val="1"/>
    <w:unhideWhenUsed w:val="1"/>
    <w:rsid w:val="00012841"/>
    <w:rPr>
      <w:color w:val="954f72" w:themeColor="followedHyperlink"/>
      <w:u w:val="single"/>
    </w:rPr>
  </w:style>
  <w:style w:type="character" w:styleId="FontStyle23" w:customStyle="1">
    <w:name w:val="Font Style23"/>
    <w:basedOn w:val="Domylnaczcionkaakapitu"/>
    <w:uiPriority w:val="99"/>
    <w:rsid w:val="002E1830"/>
    <w:rPr>
      <w:rFonts w:ascii="Arial" w:cs="Arial" w:hAnsi="Arial"/>
      <w:b w:val="1"/>
      <w:bCs w:val="1"/>
      <w:sz w:val="24"/>
      <w:szCs w:val="24"/>
    </w:rPr>
  </w:style>
  <w:style w:type="table" w:styleId="Tabela-Siatka">
    <w:name w:val="Table Grid"/>
    <w:basedOn w:val="Standardowy"/>
    <w:uiPriority w:val="39"/>
    <w:rsid w:val="002971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OUPwRWtk6lFHutqlFnWSgVFTg==">AMUW2mWZRIuVlW7YtgeMEMrN7H2Wq9Whkg4uBDgad9ePCubf3U8QiAnMX6klEzJkBzn3VcEMhQVeZ84N8H8Lo9MQe2ZDQA606fhNFSlbHKOgzueLCukfwh/eCMrceiTj6UdNFsn0mg+A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2021-06-07T06:19:00Z</dcterms:created>
  <dc:creator>Agata Sarzała</dc:creator>
</cp:coreProperties>
</file>